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4" w:rsidRDefault="00C051D4"/>
    <w:tbl>
      <w:tblPr>
        <w:tblStyle w:val="Grilledutableau"/>
        <w:tblW w:w="0" w:type="auto"/>
        <w:tblInd w:w="108" w:type="dxa"/>
        <w:tblLook w:val="04A0"/>
      </w:tblPr>
      <w:tblGrid>
        <w:gridCol w:w="9072"/>
      </w:tblGrid>
      <w:tr w:rsidR="007477AF" w:rsidTr="004F4139">
        <w:tc>
          <w:tcPr>
            <w:tcW w:w="9072" w:type="dxa"/>
          </w:tcPr>
          <w:p w:rsidR="007477AF" w:rsidRDefault="007477AF" w:rsidP="00C66D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7AF" w:rsidRDefault="007477AF" w:rsidP="00C74F04">
            <w:pPr>
              <w:ind w:left="-250" w:firstLine="25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FICHE ACTION : Conventions </w:t>
            </w:r>
            <w:r w:rsidR="00C74F0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CEPEX -</w:t>
            </w:r>
            <w:r w:rsidR="004F413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ompagnies aériennes</w:t>
            </w:r>
          </w:p>
          <w:p w:rsidR="007477AF" w:rsidRDefault="007477AF" w:rsidP="00C66DD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477AF" w:rsidRDefault="007477AF" w:rsidP="007477AF">
      <w:pPr>
        <w:rPr>
          <w:rFonts w:asciiTheme="majorBidi" w:hAnsiTheme="majorBidi" w:cstheme="majorBidi"/>
          <w:sz w:val="24"/>
          <w:szCs w:val="24"/>
        </w:rPr>
      </w:pPr>
    </w:p>
    <w:p w:rsidR="007477AF" w:rsidRDefault="007477AF" w:rsidP="007477A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74F04" w:rsidRPr="003A5375" w:rsidRDefault="007477AF" w:rsidP="004F406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20B94">
        <w:rPr>
          <w:rFonts w:asciiTheme="majorBidi" w:hAnsiTheme="majorBidi" w:cstheme="majorBidi"/>
          <w:b/>
          <w:bCs/>
          <w:sz w:val="28"/>
          <w:szCs w:val="28"/>
          <w:u w:val="single"/>
        </w:rPr>
        <w:t>Définition :</w:t>
      </w:r>
    </w:p>
    <w:p w:rsidR="00C74F04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s’agit d’un accord établi entre le CEPEX d’une part et des </w:t>
      </w:r>
      <w:r w:rsidRPr="001D1A63">
        <w:rPr>
          <w:rFonts w:asciiTheme="majorBidi" w:hAnsiTheme="majorBidi" w:cstheme="majorBidi"/>
          <w:sz w:val="24"/>
          <w:szCs w:val="24"/>
        </w:rPr>
        <w:t>sociétés de service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1D1A63">
        <w:rPr>
          <w:rFonts w:asciiTheme="majorBidi" w:hAnsiTheme="majorBidi" w:cstheme="majorBidi"/>
          <w:sz w:val="24"/>
          <w:szCs w:val="24"/>
        </w:rPr>
        <w:t xml:space="preserve"> logistique</w:t>
      </w:r>
      <w:r>
        <w:rPr>
          <w:rFonts w:asciiTheme="majorBidi" w:hAnsiTheme="majorBidi" w:cstheme="majorBidi"/>
          <w:sz w:val="24"/>
          <w:szCs w:val="24"/>
        </w:rPr>
        <w:t>s</w:t>
      </w:r>
      <w:r>
        <w:rPr>
          <w:rStyle w:val="Appelnotedebasdep"/>
          <w:rFonts w:asciiTheme="majorBidi" w:hAnsiTheme="majorBidi" w:cstheme="majorBidi"/>
          <w:sz w:val="24"/>
          <w:szCs w:val="24"/>
        </w:rPr>
        <w:footnoteReference w:id="2"/>
      </w:r>
      <w:r w:rsidR="003A53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d’autre part</w:t>
      </w:r>
      <w:r w:rsidR="00C74F04">
        <w:rPr>
          <w:rFonts w:asciiTheme="majorBidi" w:hAnsiTheme="majorBidi" w:cstheme="majorBidi"/>
          <w:sz w:val="24"/>
          <w:szCs w:val="24"/>
        </w:rPr>
        <w:t xml:space="preserve"> ayant </w:t>
      </w:r>
      <w:r>
        <w:rPr>
          <w:rFonts w:asciiTheme="majorBidi" w:hAnsiTheme="majorBidi" w:cstheme="majorBidi"/>
          <w:sz w:val="24"/>
          <w:szCs w:val="24"/>
        </w:rPr>
        <w:t xml:space="preserve"> pour objet de définir les modalités d’octroi de la subvention</w:t>
      </w:r>
      <w:r w:rsidR="00C74F04">
        <w:rPr>
          <w:rFonts w:asciiTheme="majorBidi" w:hAnsiTheme="majorBidi" w:cstheme="majorBidi"/>
          <w:sz w:val="24"/>
          <w:szCs w:val="24"/>
        </w:rPr>
        <w:t xml:space="preserve"> portant sur une prise en charge partielle du co</w:t>
      </w:r>
      <w:r w:rsidR="003A5375">
        <w:rPr>
          <w:rFonts w:asciiTheme="majorBidi" w:hAnsiTheme="majorBidi" w:cstheme="majorBidi"/>
          <w:sz w:val="24"/>
          <w:szCs w:val="24"/>
        </w:rPr>
        <w:t>û</w:t>
      </w:r>
      <w:r w:rsidR="00C74F04">
        <w:rPr>
          <w:rFonts w:asciiTheme="majorBidi" w:hAnsiTheme="majorBidi" w:cstheme="majorBidi"/>
          <w:sz w:val="24"/>
          <w:szCs w:val="24"/>
        </w:rPr>
        <w:t xml:space="preserve">t de transport aérien de certaines  marchandises exportées </w:t>
      </w:r>
      <w:r w:rsidR="001F3522">
        <w:rPr>
          <w:rFonts w:asciiTheme="majorBidi" w:hAnsiTheme="majorBidi" w:cstheme="majorBidi"/>
          <w:sz w:val="24"/>
          <w:szCs w:val="24"/>
        </w:rPr>
        <w:t>sur des marchés extérieurs</w:t>
      </w:r>
      <w:r w:rsidR="003A5375">
        <w:rPr>
          <w:rFonts w:asciiTheme="majorBidi" w:hAnsiTheme="majorBidi" w:cstheme="majorBidi"/>
          <w:sz w:val="24"/>
          <w:szCs w:val="24"/>
        </w:rPr>
        <w:t>.</w:t>
      </w:r>
      <w:r w:rsidR="001F3522">
        <w:rPr>
          <w:rFonts w:asciiTheme="majorBidi" w:hAnsiTheme="majorBidi" w:cstheme="majorBidi"/>
          <w:sz w:val="24"/>
          <w:szCs w:val="24"/>
        </w:rPr>
        <w:t xml:space="preserve"> </w:t>
      </w:r>
    </w:p>
    <w:p w:rsidR="003A5375" w:rsidRPr="003A5375" w:rsidRDefault="003A5375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D7781">
        <w:rPr>
          <w:rFonts w:asciiTheme="majorBidi" w:hAnsiTheme="majorBidi" w:cstheme="majorBidi"/>
          <w:sz w:val="24"/>
          <w:szCs w:val="24"/>
          <w:u w:val="single"/>
        </w:rPr>
        <w:t xml:space="preserve">Nature de l’abattement : 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L’abattement automatique est accordé par les sociétés de services logistiques selon les conditions suivantes :</w:t>
      </w:r>
    </w:p>
    <w:p w:rsidR="007477AF" w:rsidRDefault="007477AF" w:rsidP="004F406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50 % du montant des tarifs en vigueur de fret aérien pour les produits agricoles et agroalimentaires.</w:t>
      </w:r>
    </w:p>
    <w:p w:rsidR="007477AF" w:rsidRDefault="007477AF" w:rsidP="004F406F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25 % du montant des tarifs en vigueur de fret aérien pour les produits de l’artisanat. </w:t>
      </w:r>
    </w:p>
    <w:p w:rsidR="007477AF" w:rsidRDefault="007477AF" w:rsidP="004F406F">
      <w:pPr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fret est défini par la formule suivante :</w:t>
      </w:r>
    </w:p>
    <w:tbl>
      <w:tblPr>
        <w:tblStyle w:val="Grilledutableau"/>
        <w:tblW w:w="0" w:type="auto"/>
        <w:tblInd w:w="3369" w:type="dxa"/>
        <w:tblLook w:val="04A0"/>
      </w:tblPr>
      <w:tblGrid>
        <w:gridCol w:w="3827"/>
      </w:tblGrid>
      <w:tr w:rsidR="007477AF" w:rsidTr="00C66DD6">
        <w:trPr>
          <w:trHeight w:val="582"/>
        </w:trPr>
        <w:tc>
          <w:tcPr>
            <w:tcW w:w="3827" w:type="dxa"/>
          </w:tcPr>
          <w:p w:rsidR="007477AF" w:rsidRDefault="007477AF" w:rsidP="004F40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477AF" w:rsidRDefault="007477AF" w:rsidP="004F40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314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Poids de taxation * Tarifs de fret</w:t>
            </w:r>
          </w:p>
          <w:p w:rsidR="007477AF" w:rsidRPr="000C314D" w:rsidRDefault="007477AF" w:rsidP="004F40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C74F04" w:rsidRPr="003A5375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Modalités de règlement</w:t>
      </w:r>
      <w:r w:rsidRPr="00CD7781">
        <w:rPr>
          <w:rFonts w:asciiTheme="majorBidi" w:hAnsiTheme="majorBidi" w:cstheme="majorBidi"/>
          <w:sz w:val="24"/>
          <w:szCs w:val="24"/>
          <w:u w:val="single"/>
        </w:rPr>
        <w:t xml:space="preserve"> : 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sociétés de services logistiques percevront directement auprès des exportateurs 50 % (cas des produits agricoles et agroalimentaires) et 75 % (cas des produits de l’artisanat) des tarifs du fret aérien appliqués ou négociés par elles auprès d’autres compagnies de transport aérien</w:t>
      </w:r>
      <w:r w:rsidR="00C74F04">
        <w:rPr>
          <w:rFonts w:asciiTheme="majorBidi" w:hAnsiTheme="majorBidi" w:cstheme="majorBidi"/>
          <w:sz w:val="24"/>
          <w:szCs w:val="24"/>
        </w:rPr>
        <w:t> ;</w:t>
      </w:r>
      <w:r>
        <w:rPr>
          <w:rFonts w:asciiTheme="majorBidi" w:hAnsiTheme="majorBidi" w:cstheme="majorBidi"/>
          <w:sz w:val="24"/>
          <w:szCs w:val="24"/>
        </w:rPr>
        <w:t xml:space="preserve"> les montants de l’abattement 50 % et 25 % seront facturés au FOPRODEX. 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règlement des factures est </w:t>
      </w:r>
      <w:r w:rsidR="001F3522">
        <w:rPr>
          <w:rFonts w:asciiTheme="majorBidi" w:hAnsiTheme="majorBidi" w:cstheme="majorBidi"/>
          <w:sz w:val="24"/>
          <w:szCs w:val="24"/>
        </w:rPr>
        <w:t xml:space="preserve">réalisé </w:t>
      </w:r>
      <w:r>
        <w:rPr>
          <w:rFonts w:asciiTheme="majorBidi" w:hAnsiTheme="majorBidi" w:cstheme="majorBidi"/>
          <w:sz w:val="24"/>
          <w:szCs w:val="24"/>
        </w:rPr>
        <w:t xml:space="preserve">dans un délai n’excédant pas 30 jours à partir de la date de leur dépôt au bureau d’ordre du FOPRODEX. </w:t>
      </w:r>
    </w:p>
    <w:p w:rsidR="003A5375" w:rsidRPr="001F3522" w:rsidRDefault="003A5375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3522" w:rsidRPr="008D53B4" w:rsidRDefault="007477AF" w:rsidP="004F406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20B94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8D53B4" w:rsidRDefault="008D53B4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7477AF" w:rsidRPr="002B04C0" w:rsidRDefault="007477AF" w:rsidP="004F406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Résidence.</w:t>
      </w:r>
    </w:p>
    <w:p w:rsidR="007477AF" w:rsidRPr="002B04C0" w:rsidRDefault="007477AF" w:rsidP="004F406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2B04C0">
        <w:rPr>
          <w:rFonts w:asciiTheme="majorBidi" w:hAnsiTheme="majorBidi" w:cstheme="majorBidi"/>
          <w:sz w:val="24"/>
          <w:szCs w:val="24"/>
        </w:rPr>
        <w:t xml:space="preserve">xportant des produits </w:t>
      </w:r>
      <w:r>
        <w:rPr>
          <w:rFonts w:asciiTheme="majorBidi" w:hAnsiTheme="majorBidi" w:cstheme="majorBidi"/>
          <w:sz w:val="24"/>
          <w:szCs w:val="24"/>
        </w:rPr>
        <w:t>agricoles, agroalimentaires et de l’artisanat, d’origine tunisienne.</w:t>
      </w:r>
    </w:p>
    <w:p w:rsidR="007477AF" w:rsidRPr="0067376D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67376D">
        <w:rPr>
          <w:rFonts w:asciiTheme="majorBidi" w:hAnsiTheme="majorBidi" w:cstheme="majorBidi"/>
          <w:sz w:val="24"/>
          <w:szCs w:val="24"/>
          <w:u w:val="single"/>
        </w:rPr>
        <w:t xml:space="preserve">La non-éligibilité au soutien : </w:t>
      </w:r>
    </w:p>
    <w:p w:rsidR="007477AF" w:rsidRDefault="007477AF" w:rsidP="004F406F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Les exportations des fruits de mer, les mollusques et le thon sur tous les marchés.</w:t>
      </w:r>
    </w:p>
    <w:p w:rsidR="007477AF" w:rsidRDefault="007477AF" w:rsidP="004F406F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des poissons sur les marchés français et italien.</w:t>
      </w:r>
    </w:p>
    <w:p w:rsidR="007477AF" w:rsidRPr="002B04C0" w:rsidRDefault="007477AF" w:rsidP="004F406F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exportations d’huile d’olive conventionnelle (non biologique) en</w:t>
      </w:r>
      <w:r w:rsidRPr="002B04C0">
        <w:rPr>
          <w:rFonts w:asciiTheme="majorBidi" w:hAnsiTheme="majorBidi" w:cstheme="majorBidi"/>
          <w:sz w:val="24"/>
          <w:szCs w:val="24"/>
        </w:rPr>
        <w:t xml:space="preserve"> VRAC sur </w:t>
      </w:r>
      <w:r>
        <w:rPr>
          <w:rFonts w:asciiTheme="majorBidi" w:hAnsiTheme="majorBidi" w:cstheme="majorBidi"/>
          <w:sz w:val="24"/>
          <w:szCs w:val="24"/>
        </w:rPr>
        <w:t xml:space="preserve">la France, l’Italie et l’Espagne. </w:t>
      </w:r>
    </w:p>
    <w:p w:rsidR="007477AF" w:rsidRDefault="007477AF" w:rsidP="004F406F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Les</w:t>
      </w:r>
      <w:r>
        <w:rPr>
          <w:rFonts w:asciiTheme="majorBidi" w:hAnsiTheme="majorBidi" w:cstheme="majorBidi"/>
          <w:sz w:val="24"/>
          <w:szCs w:val="24"/>
        </w:rPr>
        <w:t xml:space="preserve"> expéditions des échantillons (exception faite pour la convention entre le CEPEX et la poste tunisienne).</w:t>
      </w:r>
    </w:p>
    <w:p w:rsidR="007477AF" w:rsidRPr="00E4472D" w:rsidRDefault="007477AF" w:rsidP="004F406F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7477AF" w:rsidRPr="00B20B94" w:rsidRDefault="007477AF" w:rsidP="004F406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20B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350"/>
        <w:gridCol w:w="4110"/>
      </w:tblGrid>
      <w:tr w:rsidR="007477AF" w:rsidRPr="002B04C0" w:rsidTr="00C66DD6">
        <w:tc>
          <w:tcPr>
            <w:tcW w:w="4350" w:type="dxa"/>
            <w:shd w:val="clear" w:color="auto" w:fill="BFBFBF" w:themeFill="background1" w:themeFillShade="BF"/>
          </w:tcPr>
          <w:p w:rsidR="007477AF" w:rsidRPr="00E64273" w:rsidRDefault="007477AF" w:rsidP="004F406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42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7477AF" w:rsidRPr="00E64273" w:rsidRDefault="007477AF" w:rsidP="004F406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42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7477AF" w:rsidRPr="002B04C0" w:rsidTr="00C66DD6">
        <w:tc>
          <w:tcPr>
            <w:tcW w:w="4350" w:type="dxa"/>
          </w:tcPr>
          <w:p w:rsidR="00E64273" w:rsidRPr="00321AD6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entreprise</w:t>
            </w:r>
            <w:r w:rsidR="000A25A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bénéficiaire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E64273" w:rsidRPr="00321AD6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64273" w:rsidRPr="00321AD6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E64273" w:rsidRPr="00321AD6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E64273" w:rsidRPr="00321AD6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E64273" w:rsidRPr="0014361C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7477AF" w:rsidRDefault="000A23FB" w:rsidP="006C5449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</w:t>
            </w:r>
            <w:r w:rsidR="00C109D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6728A8">
              <w:rPr>
                <w:rFonts w:asciiTheme="majorBidi" w:hAnsiTheme="majorBidi" w:cstheme="majorBidi"/>
                <w:sz w:val="24"/>
                <w:szCs w:val="24"/>
              </w:rPr>
              <w:t>par</w:t>
            </w:r>
            <w:r w:rsidR="00C109D9">
              <w:rPr>
                <w:rFonts w:asciiTheme="majorBidi" w:hAnsiTheme="majorBidi" w:cstheme="majorBidi"/>
                <w:sz w:val="24"/>
                <w:szCs w:val="24"/>
              </w:rPr>
              <w:t xml:space="preserve"> entreprise</w:t>
            </w:r>
            <w:r w:rsidR="006C5449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correspondant aux frais de traitement du dossier.</w:t>
            </w:r>
          </w:p>
          <w:p w:rsidR="00EC2741" w:rsidRPr="006C5449" w:rsidRDefault="00D84AF8" w:rsidP="006728A8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 noter que le montant de 50 dt facturé couvre les expéditions à réaliser sur une période ne dépassant pas un mois ; le cas échéant une somme de 50 dt supplémentaire sera exigée  sur les expéditions à réaliser pour chaque mois additionnel. </w:t>
            </w:r>
          </w:p>
        </w:tc>
        <w:tc>
          <w:tcPr>
            <w:tcW w:w="4110" w:type="dxa"/>
          </w:tcPr>
          <w:p w:rsidR="00E64273" w:rsidRDefault="00E64273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déblocage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Conventions CEPEX – Compagnies aériennes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7477AF" w:rsidRPr="002B04C0" w:rsidRDefault="007477AF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 w:rsidRPr="00F854CA">
              <w:rPr>
                <w:rFonts w:asciiTheme="majorBidi" w:hAnsiTheme="majorBidi" w:cstheme="majorBidi"/>
                <w:sz w:val="24"/>
                <w:szCs w:val="24"/>
              </w:rPr>
              <w:t xml:space="preserve">Facture commerciale imputée par la douane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et/</w:t>
            </w:r>
            <w:r w:rsidRPr="00F854CA">
              <w:rPr>
                <w:rFonts w:asciiTheme="majorBidi" w:hAnsiTheme="majorBidi" w:cstheme="majorBidi"/>
                <w:sz w:val="24"/>
                <w:szCs w:val="24"/>
              </w:rPr>
              <w:t>ou domiciliée.</w:t>
            </w:r>
            <w:r w:rsidR="0013731C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7477AF" w:rsidRPr="002B04C0" w:rsidRDefault="007477AF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▪Copie de la déclaration douanière.</w:t>
            </w:r>
          </w:p>
          <w:p w:rsidR="007477AF" w:rsidRPr="002B04C0" w:rsidRDefault="007477AF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2B04C0">
              <w:rPr>
                <w:rFonts w:asciiTheme="majorBidi" w:hAnsiTheme="majorBidi" w:cstheme="majorBidi"/>
                <w:sz w:val="24"/>
                <w:szCs w:val="24"/>
              </w:rPr>
              <w:t>ettre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transport aérien.</w:t>
            </w:r>
            <w:r w:rsidR="0013731C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</w:p>
          <w:p w:rsidR="007477AF" w:rsidRPr="002B04C0" w:rsidRDefault="007477AF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04C0">
              <w:rPr>
                <w:rFonts w:asciiTheme="majorBidi" w:hAnsiTheme="majorBidi" w:cstheme="majorBidi"/>
                <w:sz w:val="24"/>
                <w:szCs w:val="24"/>
              </w:rPr>
              <w:t>▪</w:t>
            </w:r>
            <w:r w:rsidR="0013731C">
              <w:rPr>
                <w:rFonts w:asciiTheme="majorBidi" w:hAnsiTheme="majorBidi" w:cstheme="majorBidi"/>
                <w:sz w:val="24"/>
                <w:szCs w:val="24"/>
              </w:rPr>
              <w:t>Copie de l’a</w:t>
            </w:r>
            <w:r w:rsidRPr="002B04C0">
              <w:rPr>
                <w:rFonts w:asciiTheme="majorBidi" w:hAnsiTheme="majorBidi" w:cstheme="majorBidi"/>
                <w:sz w:val="24"/>
                <w:szCs w:val="24"/>
              </w:rPr>
              <w:t>ttestation 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contrôle technique de</w:t>
            </w:r>
            <w:r w:rsidRPr="002B04C0">
              <w:rPr>
                <w:rFonts w:asciiTheme="majorBidi" w:hAnsiTheme="majorBidi" w:cstheme="majorBidi"/>
                <w:sz w:val="24"/>
                <w:szCs w:val="24"/>
              </w:rPr>
              <w:t xml:space="preserve"> l’ONA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lors de l’exportation des produits de l’artisanat. (l’imputation de l’ONA peut se faire sur la facture commerciale).</w:t>
            </w:r>
          </w:p>
        </w:tc>
      </w:tr>
      <w:tr w:rsidR="00C22E4F" w:rsidRPr="002B04C0" w:rsidTr="009851A0">
        <w:tc>
          <w:tcPr>
            <w:tcW w:w="8460" w:type="dxa"/>
            <w:gridSpan w:val="2"/>
          </w:tcPr>
          <w:p w:rsidR="00C22E4F" w:rsidRDefault="00C22E4F" w:rsidP="004F406F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C22E4F" w:rsidRDefault="00C22E4F" w:rsidP="004F406F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E4F" w:rsidRPr="00515286" w:rsidRDefault="00C22E4F" w:rsidP="004F406F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7477AF" w:rsidRPr="00156EBC" w:rsidRDefault="007477AF" w:rsidP="004F406F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477AF" w:rsidRDefault="007477AF" w:rsidP="004F406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 et conditions de c</w:t>
      </w:r>
      <w:r w:rsidRPr="00B20B94">
        <w:rPr>
          <w:rFonts w:asciiTheme="majorBidi" w:hAnsiTheme="majorBidi" w:cstheme="majorBidi"/>
          <w:b/>
          <w:bCs/>
          <w:sz w:val="28"/>
          <w:szCs w:val="28"/>
          <w:u w:val="single"/>
        </w:rPr>
        <w:t>alcul de la subvention :</w:t>
      </w:r>
    </w:p>
    <w:p w:rsidR="007477AF" w:rsidRPr="004D2804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2804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 w:rsidR="004D2804" w:rsidRPr="004D2804">
        <w:rPr>
          <w:rFonts w:asciiTheme="majorBidi" w:hAnsiTheme="majorBidi" w:cstheme="majorBidi"/>
          <w:b/>
          <w:bCs/>
          <w:sz w:val="28"/>
          <w:szCs w:val="28"/>
          <w:u w:val="single"/>
        </w:rPr>
        <w:t>éblocage</w:t>
      </w:r>
      <w:r w:rsidRPr="004D2804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D280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431984" w:rsidRDefault="00431984" w:rsidP="0099325F">
      <w:pPr>
        <w:pStyle w:val="Paragraphedeliste"/>
        <w:numPr>
          <w:ilvl w:val="0"/>
          <w:numId w:val="12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Frais de dépôt de dossier d’une valeur de 50 dt</w:t>
      </w:r>
      <w:r w:rsidR="009101FE">
        <w:rPr>
          <w:rFonts w:ascii="Times New Roman" w:hAnsi="Times New Roman" w:cs="Times New Roman"/>
          <w:sz w:val="24"/>
          <w:szCs w:val="24"/>
        </w:rPr>
        <w:t xml:space="preserve"> </w:t>
      </w:r>
      <w:r w:rsidR="00291F44">
        <w:rPr>
          <w:rFonts w:ascii="Times New Roman" w:hAnsi="Times New Roman" w:cs="Times New Roman"/>
          <w:sz w:val="24"/>
          <w:szCs w:val="24"/>
        </w:rPr>
        <w:t>(</w:t>
      </w:r>
      <w:r w:rsidR="009101FE">
        <w:rPr>
          <w:rFonts w:ascii="Times New Roman" w:hAnsi="Times New Roman" w:cs="Times New Roman"/>
          <w:sz w:val="24"/>
          <w:szCs w:val="24"/>
        </w:rPr>
        <w:t>par entreprise</w:t>
      </w:r>
      <w:r w:rsidR="00291F44">
        <w:rPr>
          <w:rFonts w:ascii="Times New Roman" w:hAnsi="Times New Roman" w:cs="Times New Roman"/>
          <w:sz w:val="24"/>
          <w:szCs w:val="24"/>
        </w:rPr>
        <w:t>)</w:t>
      </w:r>
      <w:r w:rsidR="0099325F">
        <w:rPr>
          <w:rFonts w:ascii="Times New Roman" w:hAnsi="Times New Roman" w:cs="Times New Roman"/>
          <w:sz w:val="24"/>
          <w:szCs w:val="24"/>
        </w:rPr>
        <w:t xml:space="preserve"> couvrant les expéditions à réaliser sur une période ne dépassant pas un mois ; le cas échéant une somme de 50 dt supplémentaire sera exigée sur les expéditions à réaliser pour chaque mois additionnel.</w:t>
      </w:r>
    </w:p>
    <w:p w:rsidR="00A402A5" w:rsidRPr="00431984" w:rsidRDefault="00A402A5" w:rsidP="0083526D">
      <w:pPr>
        <w:pStyle w:val="Paragraphedeliste"/>
        <w:numPr>
          <w:ilvl w:val="0"/>
          <w:numId w:val="12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sociétés intermédiaires (ARAMEX, SOCOTU…) sont tenues de vérifier que</w:t>
      </w:r>
      <w:r w:rsidR="00BD4111">
        <w:rPr>
          <w:rFonts w:ascii="Times New Roman" w:hAnsi="Times New Roman" w:cs="Times New Roman"/>
          <w:sz w:val="24"/>
          <w:szCs w:val="24"/>
        </w:rPr>
        <w:t xml:space="preserve"> toutes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BD4111">
        <w:rPr>
          <w:rFonts w:ascii="Times New Roman" w:hAnsi="Times New Roman" w:cs="Times New Roman"/>
          <w:sz w:val="24"/>
          <w:szCs w:val="24"/>
        </w:rPr>
        <w:t>entreprises</w:t>
      </w:r>
      <w:r w:rsidR="00251505">
        <w:rPr>
          <w:rFonts w:ascii="Times New Roman" w:hAnsi="Times New Roman" w:cs="Times New Roman"/>
          <w:sz w:val="24"/>
          <w:szCs w:val="24"/>
        </w:rPr>
        <w:t xml:space="preserve"> bénéficiaires</w:t>
      </w:r>
      <w:r>
        <w:rPr>
          <w:rFonts w:ascii="Times New Roman" w:hAnsi="Times New Roman" w:cs="Times New Roman"/>
          <w:sz w:val="24"/>
          <w:szCs w:val="24"/>
        </w:rPr>
        <w:t xml:space="preserve"> disposent d’un dossier juridique auprès du </w:t>
      </w:r>
      <w:r w:rsidR="0083526D">
        <w:rPr>
          <w:rFonts w:ascii="Times New Roman" w:hAnsi="Times New Roman" w:cs="Times New Roman"/>
          <w:sz w:val="24"/>
          <w:szCs w:val="24"/>
        </w:rPr>
        <w:t>FOPRODEX</w:t>
      </w:r>
      <w:r>
        <w:rPr>
          <w:rFonts w:ascii="Times New Roman" w:hAnsi="Times New Roman" w:cs="Times New Roman"/>
          <w:sz w:val="24"/>
          <w:szCs w:val="24"/>
        </w:rPr>
        <w:t>, et que le dossier de déblocage répond aux conditions suivantes :</w:t>
      </w:r>
    </w:p>
    <w:p w:rsidR="007477AF" w:rsidRPr="00381798" w:rsidRDefault="007477AF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798">
        <w:rPr>
          <w:rFonts w:asciiTheme="majorBidi" w:hAnsiTheme="majorBidi" w:cstheme="majorBidi"/>
          <w:sz w:val="24"/>
          <w:szCs w:val="24"/>
        </w:rPr>
        <w:t>Le produit indiqué sur la facture commerciale doit être conf</w:t>
      </w:r>
      <w:r w:rsidR="00E87529">
        <w:rPr>
          <w:rFonts w:asciiTheme="majorBidi" w:hAnsiTheme="majorBidi" w:cstheme="majorBidi"/>
          <w:sz w:val="24"/>
          <w:szCs w:val="24"/>
        </w:rPr>
        <w:t>orme à celui indiqué sur la LTA et la déclaration.</w:t>
      </w:r>
    </w:p>
    <w:p w:rsidR="007477AF" w:rsidRPr="00381798" w:rsidRDefault="007477AF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798">
        <w:rPr>
          <w:rFonts w:asciiTheme="majorBidi" w:hAnsiTheme="majorBidi" w:cstheme="majorBidi"/>
          <w:sz w:val="24"/>
          <w:szCs w:val="24"/>
        </w:rPr>
        <w:t>Le nombre de colis indiqué sur la facture commerciale doit être conf</w:t>
      </w:r>
      <w:r w:rsidR="00E87529">
        <w:rPr>
          <w:rFonts w:asciiTheme="majorBidi" w:hAnsiTheme="majorBidi" w:cstheme="majorBidi"/>
          <w:sz w:val="24"/>
          <w:szCs w:val="24"/>
        </w:rPr>
        <w:t>orme à celui indiqué sur la LTA et la déclaration.</w:t>
      </w:r>
    </w:p>
    <w:p w:rsidR="007477AF" w:rsidRDefault="007477AF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798">
        <w:rPr>
          <w:rFonts w:asciiTheme="majorBidi" w:hAnsiTheme="majorBidi" w:cstheme="majorBidi"/>
          <w:sz w:val="24"/>
          <w:szCs w:val="24"/>
        </w:rPr>
        <w:t xml:space="preserve">Les noms des entreprises exportatrices et importatrices indiqués sur la facture commerciale doivent être conformes à ceux indiqués sur </w:t>
      </w:r>
      <w:r w:rsidR="00E87529">
        <w:rPr>
          <w:rFonts w:asciiTheme="majorBidi" w:hAnsiTheme="majorBidi" w:cstheme="majorBidi"/>
          <w:sz w:val="24"/>
          <w:szCs w:val="24"/>
        </w:rPr>
        <w:t>la LTA et la déclaration.</w:t>
      </w:r>
    </w:p>
    <w:p w:rsidR="002D5668" w:rsidRPr="00381798" w:rsidRDefault="002D5668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valeur commerciale de la marchandise indiquée sur la facture commerciale doit être conforme à celle indiquée sur la LTA et la déclaration.</w:t>
      </w:r>
    </w:p>
    <w:p w:rsidR="007477AF" w:rsidRPr="00381798" w:rsidRDefault="007477AF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798">
        <w:rPr>
          <w:rFonts w:asciiTheme="majorBidi" w:hAnsiTheme="majorBidi" w:cstheme="majorBidi"/>
          <w:sz w:val="24"/>
          <w:szCs w:val="24"/>
        </w:rPr>
        <w:t>La valeur du fret ne doit pas dépasser 1/3 de la valeur commerciale de la marchandise.</w:t>
      </w:r>
    </w:p>
    <w:p w:rsidR="007477AF" w:rsidRPr="00381798" w:rsidRDefault="007477AF" w:rsidP="00A402A5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798">
        <w:rPr>
          <w:rFonts w:asciiTheme="majorBidi" w:hAnsiTheme="majorBidi" w:cstheme="majorBidi"/>
          <w:sz w:val="24"/>
          <w:szCs w:val="24"/>
        </w:rPr>
        <w:t xml:space="preserve">Les incoterms EXW, FOB, FAS et FCA signifient que l’exportateur ne supporte pas les frais du transport principal. Par conséquent, ces derniers ne sont </w:t>
      </w:r>
      <w:r w:rsidR="00381798">
        <w:rPr>
          <w:rFonts w:asciiTheme="majorBidi" w:hAnsiTheme="majorBidi" w:cstheme="majorBidi"/>
          <w:sz w:val="24"/>
          <w:szCs w:val="24"/>
        </w:rPr>
        <w:t xml:space="preserve">pas éligibles à la subvention. </w:t>
      </w:r>
      <w:r w:rsidR="00381798" w:rsidRPr="00247541">
        <w:rPr>
          <w:rFonts w:asciiTheme="majorBidi" w:hAnsiTheme="majorBidi" w:cstheme="majorBidi"/>
          <w:sz w:val="24"/>
          <w:szCs w:val="24"/>
        </w:rPr>
        <w:t>(la douane tunisienne)</w:t>
      </w:r>
    </w:p>
    <w:p w:rsidR="00381798" w:rsidRPr="00F1638B" w:rsidRDefault="00381798" w:rsidP="004F406F">
      <w:pPr>
        <w:pStyle w:val="Paragraphedeliste"/>
        <w:numPr>
          <w:ilvl w:val="0"/>
          <w:numId w:val="1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7477AF" w:rsidRPr="00A82E8D" w:rsidRDefault="007477AF" w:rsidP="004F406F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20896" w:rsidRPr="005767D7" w:rsidRDefault="00920896" w:rsidP="00920896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4D2804" w:rsidRPr="005767D7" w:rsidRDefault="004D2804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Taux de subvention = 25 % si c’est un produit de l’artisanat</w:t>
      </w:r>
      <w:r w:rsidR="006B772B">
        <w:rPr>
          <w:rFonts w:asciiTheme="majorBidi" w:hAnsiTheme="majorBidi" w:cstheme="majorBidi"/>
          <w:sz w:val="24"/>
          <w:szCs w:val="24"/>
        </w:rPr>
        <w:t>.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Taux de subvention = 50 % si c’est un produit agricole ou agroalimentaire</w:t>
      </w:r>
      <w:r w:rsidR="006B772B">
        <w:rPr>
          <w:rFonts w:asciiTheme="majorBidi" w:hAnsiTheme="majorBidi" w:cstheme="majorBidi"/>
          <w:sz w:val="24"/>
          <w:szCs w:val="24"/>
        </w:rPr>
        <w:t>.</w:t>
      </w:r>
    </w:p>
    <w:p w:rsidR="004D2804" w:rsidRDefault="004D2804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D2804" w:rsidRPr="005767D7" w:rsidRDefault="004D2804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5767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660" w:type="dxa"/>
        <w:tblLook w:val="04A0"/>
      </w:tblPr>
      <w:tblGrid>
        <w:gridCol w:w="4961"/>
      </w:tblGrid>
      <w:tr w:rsidR="007477AF" w:rsidTr="00C66DD6">
        <w:tc>
          <w:tcPr>
            <w:tcW w:w="4961" w:type="dxa"/>
            <w:shd w:val="clear" w:color="auto" w:fill="F2F2F2" w:themeFill="background1" w:themeFillShade="F2"/>
          </w:tcPr>
          <w:p w:rsidR="007477AF" w:rsidRDefault="007477AF" w:rsidP="004F406F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7477AF" w:rsidRPr="004121BF" w:rsidRDefault="004121BF" w:rsidP="004F406F">
            <w:pPr>
              <w:jc w:val="both"/>
              <w:rPr>
                <w:oMath/>
                <w:rFonts w:ascii="Cambria Math" w:hAnsi="Cambria Math" w:cstheme="majorBidi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 = min(1/3 VCM, VF) * TS</m:t>
                </m:r>
              </m:oMath>
            </m:oMathPara>
          </w:p>
          <w:p w:rsidR="007477AF" w:rsidRDefault="007477AF" w:rsidP="004F406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</w:t>
      </w:r>
      <w:r w:rsidRPr="00AA4E5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V</w:t>
      </w:r>
      <w:r w:rsidRPr="00AA4E51">
        <w:rPr>
          <w:rFonts w:asciiTheme="majorBidi" w:hAnsiTheme="majorBidi" w:cstheme="majorBidi"/>
          <w:sz w:val="24"/>
          <w:szCs w:val="24"/>
        </w:rPr>
        <w:t>aleur de la subvention.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VCM :</w:t>
      </w:r>
      <w:r>
        <w:rPr>
          <w:rFonts w:asciiTheme="majorBidi" w:hAnsiTheme="majorBidi" w:cstheme="majorBidi"/>
          <w:sz w:val="24"/>
          <w:szCs w:val="24"/>
        </w:rPr>
        <w:t xml:space="preserve"> Valeur commerciale de la marchandise.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VF :</w:t>
      </w:r>
      <w:r>
        <w:rPr>
          <w:rFonts w:asciiTheme="majorBidi" w:hAnsiTheme="majorBidi" w:cstheme="majorBidi"/>
          <w:sz w:val="24"/>
          <w:szCs w:val="24"/>
        </w:rPr>
        <w:t xml:space="preserve"> Valeur du fret.</w:t>
      </w:r>
    </w:p>
    <w:p w:rsidR="007477AF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TS :</w:t>
      </w:r>
      <w:r>
        <w:rPr>
          <w:rFonts w:asciiTheme="majorBidi" w:hAnsiTheme="majorBidi" w:cstheme="majorBidi"/>
          <w:sz w:val="24"/>
          <w:szCs w:val="24"/>
        </w:rPr>
        <w:t xml:space="preserve"> Taux de la subvention.</w:t>
      </w:r>
    </w:p>
    <w:p w:rsidR="007477AF" w:rsidRPr="00A63732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477AF" w:rsidRPr="00201258" w:rsidRDefault="007477AF" w:rsidP="004F406F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REMARQUES :</w:t>
      </w:r>
    </w:p>
    <w:p w:rsidR="007477AF" w:rsidRPr="004121BF" w:rsidRDefault="007477AF" w:rsidP="004F406F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21BF">
        <w:rPr>
          <w:rFonts w:asciiTheme="majorBidi" w:hAnsiTheme="majorBidi" w:cstheme="majorBidi"/>
          <w:sz w:val="24"/>
          <w:szCs w:val="24"/>
        </w:rPr>
        <w:t>Si le nombre de colis indiqué sur la LTA est supérieur à celui indiqué sur la facture commerciale, alors le coût du transport principal sera calculé au prorata du nombre de colis indiqué sur la facture commerciale.</w:t>
      </w:r>
    </w:p>
    <w:p w:rsidR="007477AF" w:rsidRPr="004121BF" w:rsidRDefault="007477AF" w:rsidP="004F406F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21BF">
        <w:rPr>
          <w:rFonts w:asciiTheme="majorBidi" w:hAnsiTheme="majorBidi" w:cstheme="majorBidi"/>
          <w:sz w:val="24"/>
          <w:szCs w:val="24"/>
        </w:rPr>
        <w:t>Si le poids de taxation est supérieur au poids brut, alors le cout du transport principal sera calculé sur la base du poids de taxation.</w:t>
      </w:r>
    </w:p>
    <w:p w:rsidR="00685F3F" w:rsidRPr="004121BF" w:rsidRDefault="007477AF" w:rsidP="004F406F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121BF">
        <w:rPr>
          <w:rFonts w:asciiTheme="majorBidi" w:hAnsiTheme="majorBidi" w:cstheme="majorBidi"/>
          <w:sz w:val="24"/>
          <w:szCs w:val="24"/>
        </w:rPr>
        <w:t xml:space="preserve">L’huile d’olive exportée dans des conteneurs dont la contenance est inférieure ou égale à 5 L est considérée conditionnée. Au-delà de 5 L, elle est considérée VRAC. </w:t>
      </w:r>
    </w:p>
    <w:sectPr w:rsidR="00685F3F" w:rsidRPr="004121BF" w:rsidSect="00685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53" w:rsidRDefault="00C61153" w:rsidP="007477AF">
      <w:pPr>
        <w:spacing w:after="0" w:line="240" w:lineRule="auto"/>
      </w:pPr>
      <w:r>
        <w:separator/>
      </w:r>
    </w:p>
  </w:endnote>
  <w:endnote w:type="continuationSeparator" w:id="1">
    <w:p w:rsidR="00C61153" w:rsidRDefault="00C61153" w:rsidP="0074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038"/>
      <w:docPartObj>
        <w:docPartGallery w:val="Page Numbers (Bottom of Page)"/>
        <w:docPartUnique/>
      </w:docPartObj>
    </w:sdtPr>
    <w:sdtContent>
      <w:p w:rsidR="0008058A" w:rsidRDefault="00A82E6C">
        <w:pPr>
          <w:pStyle w:val="Pieddepage"/>
          <w:jc w:val="right"/>
        </w:pPr>
        <w:fldSimple w:instr=" PAGE   \* MERGEFORMAT ">
          <w:r w:rsidR="0099325F">
            <w:rPr>
              <w:noProof/>
            </w:rPr>
            <w:t>2</w:t>
          </w:r>
        </w:fldSimple>
      </w:p>
    </w:sdtContent>
  </w:sdt>
  <w:p w:rsidR="0008058A" w:rsidRDefault="000805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53" w:rsidRDefault="00C61153" w:rsidP="007477AF">
      <w:pPr>
        <w:spacing w:after="0" w:line="240" w:lineRule="auto"/>
      </w:pPr>
      <w:r>
        <w:separator/>
      </w:r>
    </w:p>
  </w:footnote>
  <w:footnote w:type="continuationSeparator" w:id="1">
    <w:p w:rsidR="00C61153" w:rsidRDefault="00C61153" w:rsidP="007477AF">
      <w:pPr>
        <w:spacing w:after="0" w:line="240" w:lineRule="auto"/>
      </w:pPr>
      <w:r>
        <w:continuationSeparator/>
      </w:r>
    </w:p>
  </w:footnote>
  <w:footnote w:id="2">
    <w:p w:rsidR="007477AF" w:rsidRPr="000040E8" w:rsidRDefault="007477AF" w:rsidP="007477AF">
      <w:pPr>
        <w:pStyle w:val="Notedebasdepage"/>
      </w:pPr>
      <w:r>
        <w:rPr>
          <w:rStyle w:val="Appelnotedebasdep"/>
        </w:rPr>
        <w:footnoteRef/>
      </w:r>
      <w:r w:rsidRPr="000040E8">
        <w:t xml:space="preserve"> Sociétés de services logistiques : SOCOTU, ARAMEX TUNISIE, CHRONO FRET, SYPHAX AIRLINES, WORLD FREIGHT SERVICE, TRANSPORT TECHNIQUE TRANSIT, VECTORYS TUNISIE, TUNISHIP, FAST CARGO</w:t>
      </w:r>
      <w:r>
        <w:t xml:space="preserve">, </w:t>
      </w:r>
      <w:r>
        <w:rPr>
          <w:color w:val="000000" w:themeColor="text1"/>
        </w:rPr>
        <w:t>SOCIETE GENERALE DE CONSIGNATION</w:t>
      </w:r>
      <w:r w:rsidRPr="000040E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B83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7940"/>
    <w:multiLevelType w:val="hybridMultilevel"/>
    <w:tmpl w:val="6B7031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774EE"/>
    <w:multiLevelType w:val="hybridMultilevel"/>
    <w:tmpl w:val="69044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22DB9"/>
    <w:multiLevelType w:val="hybridMultilevel"/>
    <w:tmpl w:val="76D67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805AD"/>
    <w:multiLevelType w:val="hybridMultilevel"/>
    <w:tmpl w:val="CF6039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0C272B"/>
    <w:multiLevelType w:val="hybridMultilevel"/>
    <w:tmpl w:val="B254DB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9A7D7D"/>
    <w:multiLevelType w:val="hybridMultilevel"/>
    <w:tmpl w:val="A8BE093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042E0"/>
    <w:multiLevelType w:val="hybridMultilevel"/>
    <w:tmpl w:val="BF6637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05E16"/>
    <w:multiLevelType w:val="hybridMultilevel"/>
    <w:tmpl w:val="8B3641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C1020F"/>
    <w:multiLevelType w:val="hybridMultilevel"/>
    <w:tmpl w:val="67F6B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E3AC7"/>
    <w:multiLevelType w:val="hybridMultilevel"/>
    <w:tmpl w:val="FEB4D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35784"/>
    <w:multiLevelType w:val="hybridMultilevel"/>
    <w:tmpl w:val="93188E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7AF"/>
    <w:rsid w:val="0008058A"/>
    <w:rsid w:val="000A23FB"/>
    <w:rsid w:val="000A25AC"/>
    <w:rsid w:val="0013731C"/>
    <w:rsid w:val="00153242"/>
    <w:rsid w:val="00156EBC"/>
    <w:rsid w:val="001F3522"/>
    <w:rsid w:val="001F7504"/>
    <w:rsid w:val="002346D9"/>
    <w:rsid w:val="00251505"/>
    <w:rsid w:val="00266FC3"/>
    <w:rsid w:val="00291F44"/>
    <w:rsid w:val="002D5668"/>
    <w:rsid w:val="0030708F"/>
    <w:rsid w:val="00381798"/>
    <w:rsid w:val="003A0DDF"/>
    <w:rsid w:val="003A5375"/>
    <w:rsid w:val="00400146"/>
    <w:rsid w:val="00411A27"/>
    <w:rsid w:val="004121BF"/>
    <w:rsid w:val="00431984"/>
    <w:rsid w:val="00444E61"/>
    <w:rsid w:val="00473E8E"/>
    <w:rsid w:val="004D2804"/>
    <w:rsid w:val="004F406F"/>
    <w:rsid w:val="004F4139"/>
    <w:rsid w:val="00560629"/>
    <w:rsid w:val="005773AB"/>
    <w:rsid w:val="005F49D7"/>
    <w:rsid w:val="00610896"/>
    <w:rsid w:val="00643778"/>
    <w:rsid w:val="00643D58"/>
    <w:rsid w:val="006728A8"/>
    <w:rsid w:val="0067376D"/>
    <w:rsid w:val="00685F3F"/>
    <w:rsid w:val="006960D9"/>
    <w:rsid w:val="006B772B"/>
    <w:rsid w:val="006C5449"/>
    <w:rsid w:val="007477AF"/>
    <w:rsid w:val="0083526D"/>
    <w:rsid w:val="008B3B3C"/>
    <w:rsid w:val="008D53B4"/>
    <w:rsid w:val="009029F1"/>
    <w:rsid w:val="009101FE"/>
    <w:rsid w:val="00920896"/>
    <w:rsid w:val="009617C5"/>
    <w:rsid w:val="0099325F"/>
    <w:rsid w:val="00996B6A"/>
    <w:rsid w:val="009C685F"/>
    <w:rsid w:val="00A402A5"/>
    <w:rsid w:val="00A82E6C"/>
    <w:rsid w:val="00BA1540"/>
    <w:rsid w:val="00BD4111"/>
    <w:rsid w:val="00BE095C"/>
    <w:rsid w:val="00C051D4"/>
    <w:rsid w:val="00C109D9"/>
    <w:rsid w:val="00C12129"/>
    <w:rsid w:val="00C22E4F"/>
    <w:rsid w:val="00C61153"/>
    <w:rsid w:val="00C74F04"/>
    <w:rsid w:val="00CF03C6"/>
    <w:rsid w:val="00D218CA"/>
    <w:rsid w:val="00D804BE"/>
    <w:rsid w:val="00D82ABA"/>
    <w:rsid w:val="00D84AF8"/>
    <w:rsid w:val="00DB5FB4"/>
    <w:rsid w:val="00DC4D29"/>
    <w:rsid w:val="00DE05B8"/>
    <w:rsid w:val="00DE56BF"/>
    <w:rsid w:val="00E40DB0"/>
    <w:rsid w:val="00E64273"/>
    <w:rsid w:val="00E87529"/>
    <w:rsid w:val="00EC2741"/>
    <w:rsid w:val="00F34C9E"/>
    <w:rsid w:val="00F534D6"/>
    <w:rsid w:val="00FA19EB"/>
    <w:rsid w:val="00F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77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7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77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77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7A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8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058A"/>
  </w:style>
  <w:style w:type="paragraph" w:styleId="Pieddepage">
    <w:name w:val="footer"/>
    <w:basedOn w:val="Normal"/>
    <w:link w:val="PieddepageCar"/>
    <w:uiPriority w:val="99"/>
    <w:unhideWhenUsed/>
    <w:rsid w:val="00080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58A"/>
  </w:style>
  <w:style w:type="paragraph" w:styleId="Textedebulles">
    <w:name w:val="Balloon Text"/>
    <w:basedOn w:val="Normal"/>
    <w:link w:val="TextedebullesCar"/>
    <w:uiPriority w:val="99"/>
    <w:semiHidden/>
    <w:unhideWhenUsed/>
    <w:rsid w:val="0041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17E1-9F1B-4740-8FD6-AE1CA101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SRA-ZOUABI</cp:lastModifiedBy>
  <cp:revision>43</cp:revision>
  <cp:lastPrinted>2016-12-29T10:41:00Z</cp:lastPrinted>
  <dcterms:created xsi:type="dcterms:W3CDTF">2016-08-01T11:37:00Z</dcterms:created>
  <dcterms:modified xsi:type="dcterms:W3CDTF">2016-12-29T13:09:00Z</dcterms:modified>
</cp:coreProperties>
</file>